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0" w:before="200" w:line="276" w:lineRule="auto"/>
        <w:rPr>
          <w:rFonts w:ascii="Cambria" w:cs="Cambria" w:eastAsia="Cambria" w:hAnsi="Cambria"/>
          <w:b w:val="1"/>
          <w:color w:val="00000a"/>
          <w:sz w:val="26"/>
          <w:szCs w:val="26"/>
        </w:rPr>
      </w:pPr>
      <w:bookmarkStart w:colFirst="0" w:colLast="0" w:name="_1fob9te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a"/>
          <w:sz w:val="26"/>
          <w:szCs w:val="26"/>
          <w:rtl w:val="0"/>
        </w:rPr>
        <w:t xml:space="preserve">Skabelon for indikativt budget </w:t>
      </w:r>
    </w:p>
    <w:tbl>
      <w:tblPr>
        <w:tblStyle w:val="Table1"/>
        <w:tblW w:w="9562.0" w:type="dxa"/>
        <w:jc w:val="left"/>
        <w:tblInd w:w="85.0" w:type="dxa"/>
        <w:tblBorders>
          <w:top w:color="00000a" w:space="0" w:sz="4" w:val="single"/>
          <w:left w:color="00000a" w:space="0" w:sz="4" w:val="single"/>
          <w:bottom w:color="000001" w:space="0" w:sz="4" w:val="single"/>
          <w:right w:color="00000a" w:space="0" w:sz="4" w:val="single"/>
          <w:insideH w:color="000001" w:space="0" w:sz="4" w:val="single"/>
          <w:insideV w:color="00000a" w:space="0" w:sz="4" w:val="single"/>
        </w:tblBorders>
        <w:tblLayout w:type="fixed"/>
        <w:tblLook w:val="0000"/>
      </w:tblPr>
      <w:tblGrid>
        <w:gridCol w:w="7195"/>
        <w:gridCol w:w="1365"/>
        <w:gridCol w:w="1002"/>
        <w:tblGridChange w:id="0">
          <w:tblGrid>
            <w:gridCol w:w="7195"/>
            <w:gridCol w:w="1365"/>
            <w:gridCol w:w="1002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Budget for Operation Dagsværk projektforslag</w:t>
            </w:r>
          </w:p>
          <w:p w:rsidR="00000000" w:rsidDel="00000000" w:rsidP="00000000" w:rsidRDefault="00000000" w:rsidRPr="00000000" w14:paraId="00000003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”projektets navn”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Budget</w:t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Procent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1. Hovedaktiviteter</w:t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spacing w:after="200" w:line="276" w:lineRule="auto"/>
              <w:rPr>
                <w:rFonts w:ascii="Calibri" w:cs="Calibri" w:eastAsia="Calibri" w:hAnsi="Calibri"/>
                <w:b w:val="1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rtl w:val="0"/>
              </w:rPr>
              <w:t xml:space="preserve">I alt</w:t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1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1" w:space="0" w:sz="4" w:val="single"/>
              <w:left w:color="00000a" w:space="0" w:sz="4" w:val="single"/>
              <w:bottom w:color="00000a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2. Lokal Drift</w:t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a" w:space="0" w:sz="4" w:val="single"/>
              <w:right w:color="000001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3. Evaluering og Monitorering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4. Projektudgifter i alt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5. Revision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6. Administration i Danmark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 </w:t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a"/>
                <w:rtl w:val="0"/>
              </w:rPr>
              <w:t xml:space="preserve">7. Total: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spacing w:after="200" w:line="276" w:lineRule="auto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